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tabs>
          <w:tab w:val="left" w:pos="7140"/>
        </w:tabs>
        <w:snapToGrid w:val="0"/>
        <w:spacing w:after="156" w:line="360" w:lineRule="atLeast"/>
        <w:ind w:left="210"/>
        <w:jc w:val="left"/>
        <w:rPr>
          <w:rFonts w:ascii="Calibri" w:eastAsia="宋体" w:cs="宋体" w:hAnsi="Calibri"/>
          <w:kern w:val="0"/>
          <w:szCs w:val="21"/>
        </w:rPr>
      </w:pPr>
      <w:r>
        <w:rPr>
          <w:rFonts w:ascii="黑体" w:eastAsia="黑体" w:cs="宋体" w:hint="eastAsia"/>
          <w:kern w:val="0"/>
          <w:sz w:val="28"/>
          <w:szCs w:val="28"/>
        </w:rPr>
        <w:t>附件1：</w:t>
      </w:r>
    </w:p>
    <w:p>
      <w:pPr>
        <w:widowControl/>
        <w:tabs>
          <w:tab w:val="left" w:pos="7140"/>
        </w:tabs>
        <w:snapToGrid w:val="0"/>
        <w:spacing w:after="156" w:line="360" w:lineRule="atLeast"/>
        <w:ind w:left="210"/>
        <w:jc w:val="center"/>
        <w:rPr>
          <w:rFonts w:ascii="Calibri" w:eastAsia="宋体" w:cs="宋体" w:hAnsi="Calibri"/>
          <w:kern w:val="0"/>
          <w:szCs w:val="21"/>
        </w:rPr>
      </w:pPr>
      <w:r>
        <w:rPr>
          <w:rFonts w:ascii="宋体" w:eastAsia="宋体" w:cs="宋体" w:hint="eastAsia"/>
          <w:b/>
          <w:bCs/>
          <w:kern w:val="0"/>
          <w:sz w:val="28"/>
          <w:szCs w:val="28"/>
        </w:rPr>
        <w:t>江苏省建设工程施工项目经理部主要管理人员配备标准</w:t>
      </w:r>
    </w:p>
    <w:tbl>
      <w:tblPr>
        <w:jc w:val="center"/>
        <w:tblW w:w="1360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741"/>
        <w:gridCol w:w="2268"/>
        <w:gridCol w:w="2130"/>
        <w:gridCol w:w="2130"/>
        <w:gridCol w:w="1845"/>
        <w:gridCol w:w="1701"/>
        <w:gridCol w:w="139"/>
        <w:gridCol w:w="1656"/>
      </w:tblGrid>
      <w:tr>
        <w:trPr>
          <w:cantSplit/>
          <w:trHeight w:val="619"/>
        </w:trPr>
        <w:tc>
          <w:tcPr>
            <w:tcW w:w="1741" w:type="dxa"/>
            <w:vMerge w:val="restart"/>
            <w:tcBorders>
              <w:top w:val="single" w:sz="8" w:space="0" w:color="auto"/>
              <w:left w:val="single" w:sz="8" w:space="0" w:color="auto"/>
              <w:bottom w:val="single" w:sz="8" w:space="0" w:color="auto"/>
              <w:right w:val="single" w:sz="8" w:space="0" w:color="auto"/>
            </w:tcBorders>
            <w:vAlign w:val="center"/>
          </w:tcPr>
          <w:p>
            <w:pPr>
              <w:widowControl/>
              <w:spacing w:line="360" w:lineRule="atLeast"/>
              <w:ind w:left="210"/>
              <w:jc w:val="center"/>
              <w:rPr>
                <w:rFonts w:ascii="Calibri" w:eastAsia="宋体" w:cs="宋体" w:hAnsi="Calibri"/>
                <w:kern w:val="0"/>
                <w:sz w:val="20"/>
                <w:szCs w:val="21"/>
              </w:rPr>
            </w:pPr>
            <w:r>
              <w:rPr>
                <w:rFonts w:ascii="华文仿宋" w:eastAsia="华文仿宋" w:cs="宋体" w:hint="eastAsia"/>
                <w:kern w:val="0"/>
                <w:sz w:val="24"/>
                <w:szCs w:val="28"/>
              </w:rPr>
              <w:t>工</w:t>
            </w:r>
          </w:p>
          <w:p>
            <w:pPr>
              <w:widowControl/>
              <w:spacing w:line="360" w:lineRule="atLeast"/>
              <w:ind w:left="210"/>
              <w:jc w:val="center"/>
              <w:rPr>
                <w:rFonts w:ascii="Calibri" w:eastAsia="宋体" w:cs="宋体" w:hAnsi="Calibri"/>
                <w:kern w:val="0"/>
                <w:sz w:val="20"/>
                <w:szCs w:val="21"/>
              </w:rPr>
            </w:pPr>
            <w:r>
              <w:rPr>
                <w:rFonts w:ascii="华文仿宋" w:eastAsia="华文仿宋" w:cs="宋体" w:hint="eastAsia"/>
                <w:kern w:val="0"/>
                <w:sz w:val="24"/>
                <w:szCs w:val="28"/>
              </w:rPr>
              <w:t>程</w:t>
            </w:r>
          </w:p>
          <w:p>
            <w:pPr>
              <w:widowControl/>
              <w:spacing w:line="360" w:lineRule="atLeast"/>
              <w:ind w:left="210"/>
              <w:jc w:val="center"/>
              <w:rPr>
                <w:rFonts w:ascii="Calibri" w:eastAsia="宋体" w:cs="宋体" w:hAnsi="Calibri"/>
                <w:kern w:val="0"/>
                <w:sz w:val="20"/>
                <w:szCs w:val="21"/>
              </w:rPr>
            </w:pPr>
            <w:r>
              <w:rPr>
                <w:rFonts w:ascii="华文仿宋" w:eastAsia="华文仿宋" w:cs="宋体" w:hint="eastAsia"/>
                <w:kern w:val="0"/>
                <w:sz w:val="24"/>
                <w:szCs w:val="28"/>
              </w:rPr>
              <w:t>类</w:t>
            </w:r>
          </w:p>
          <w:p>
            <w:pPr>
              <w:widowControl/>
              <w:spacing w:line="360" w:lineRule="atLeast"/>
              <w:ind w:left="210"/>
              <w:jc w:val="center"/>
              <w:rPr>
                <w:rFonts w:ascii="Calibri" w:eastAsia="宋体" w:cs="宋体" w:hAnsi="Calibri"/>
                <w:kern w:val="0"/>
                <w:sz w:val="20"/>
                <w:szCs w:val="21"/>
              </w:rPr>
            </w:pPr>
            <w:r>
              <w:rPr>
                <w:rFonts w:ascii="华文仿宋" w:eastAsia="华文仿宋" w:cs="宋体" w:hint="eastAsia"/>
                <w:kern w:val="0"/>
                <w:sz w:val="24"/>
                <w:szCs w:val="28"/>
              </w:rPr>
              <w:t>别</w:t>
            </w:r>
          </w:p>
        </w:tc>
        <w:tc>
          <w:tcPr>
            <w:tcW w:w="2268" w:type="dxa"/>
            <w:vMerge w:val="restart"/>
            <w:tcBorders>
              <w:top w:val="single" w:sz="8" w:space="0" w:color="auto"/>
              <w:left w:val="nil"/>
              <w:bottom w:val="single" w:sz="8" w:space="0" w:color="auto"/>
              <w:right w:val="single" w:sz="8" w:space="0" w:color="auto"/>
            </w:tcBorders>
            <w:tcMar>
              <w:left w:w="57" w:type="dxa"/>
              <w:right w:w="57" w:type="dxa"/>
            </w:tcMar>
            <w:vAlign w:val="center"/>
          </w:tcPr>
          <w:p>
            <w:pPr>
              <w:widowControl/>
              <w:spacing w:line="360" w:lineRule="atLeast"/>
              <w:ind w:left="390" w:hanging="181"/>
              <w:jc w:val="center"/>
              <w:rPr>
                <w:rFonts w:ascii="Calibri" w:eastAsia="宋体" w:cs="宋体" w:hAnsi="Calibri"/>
                <w:kern w:val="0"/>
                <w:sz w:val="20"/>
                <w:szCs w:val="21"/>
              </w:rPr>
            </w:pPr>
            <w:r>
              <w:rPr>
                <w:rFonts w:ascii="华文仿宋" w:eastAsia="华文仿宋" w:cs="宋体" w:hint="eastAsia"/>
                <w:kern w:val="0"/>
                <w:sz w:val="24"/>
                <w:szCs w:val="28"/>
              </w:rPr>
              <w:t>工程规模</w:t>
            </w:r>
          </w:p>
          <w:p>
            <w:pPr>
              <w:widowControl/>
              <w:spacing w:line="360" w:lineRule="atLeast"/>
              <w:ind w:left="390" w:hanging="181"/>
              <w:jc w:val="center"/>
              <w:rPr>
                <w:rFonts w:ascii="Calibri" w:eastAsia="宋体" w:cs="宋体" w:hAnsi="Calibri"/>
                <w:kern w:val="0"/>
                <w:sz w:val="20"/>
                <w:szCs w:val="21"/>
              </w:rPr>
            </w:pPr>
            <w:r>
              <w:rPr>
                <w:rFonts w:ascii="华文仿宋" w:eastAsia="华文仿宋" w:cs="宋体" w:hint="eastAsia"/>
                <w:kern w:val="0"/>
                <w:sz w:val="24"/>
                <w:szCs w:val="28"/>
              </w:rPr>
              <w:t>M—总建筑面积（m2）</w:t>
            </w:r>
          </w:p>
          <w:p>
            <w:pPr>
              <w:widowControl/>
              <w:spacing w:line="360" w:lineRule="atLeast"/>
              <w:ind w:left="390" w:hanging="181"/>
              <w:jc w:val="center"/>
              <w:rPr>
                <w:rFonts w:ascii="Calibri" w:eastAsia="宋体" w:cs="宋体" w:hAnsi="Calibri"/>
                <w:kern w:val="0"/>
                <w:sz w:val="20"/>
                <w:szCs w:val="21"/>
              </w:rPr>
            </w:pPr>
            <w:r>
              <w:rPr>
                <w:rFonts w:ascii="华文仿宋" w:eastAsia="华文仿宋" w:cs="宋体" w:hint="eastAsia"/>
                <w:kern w:val="0"/>
                <w:sz w:val="24"/>
                <w:szCs w:val="28"/>
              </w:rPr>
              <w:t>N—工程造价（万元）</w:t>
            </w:r>
          </w:p>
        </w:tc>
        <w:tc>
          <w:tcPr>
            <w:tcW w:w="9591" w:type="dxa"/>
            <w:gridSpan w:val="6"/>
            <w:tcBorders>
              <w:top w:val="single" w:sz="8" w:space="0" w:color="auto"/>
              <w:left w:val="nil"/>
              <w:bottom w:val="single" w:sz="8" w:space="0" w:color="auto"/>
              <w:right w:val="single" w:sz="8" w:space="0" w:color="auto"/>
            </w:tcBorders>
            <w:vAlign w:val="center"/>
          </w:tcPr>
          <w:p>
            <w:pPr>
              <w:widowControl/>
              <w:spacing w:line="360" w:lineRule="atLeast"/>
              <w:ind w:left="390" w:hanging="181"/>
              <w:jc w:val="center"/>
              <w:rPr>
                <w:rFonts w:ascii="Calibri" w:eastAsia="宋体" w:cs="宋体" w:hAnsi="Calibri"/>
                <w:kern w:val="0"/>
                <w:sz w:val="20"/>
                <w:szCs w:val="21"/>
              </w:rPr>
            </w:pPr>
            <w:r>
              <w:rPr>
                <w:rFonts w:ascii="华文仿宋" w:eastAsia="华文仿宋" w:cs="宋体" w:hint="eastAsia"/>
                <w:kern w:val="0"/>
                <w:sz w:val="24"/>
                <w:szCs w:val="28"/>
              </w:rPr>
              <w:t>配备人员数量（人）</w:t>
            </w:r>
          </w:p>
        </w:tc>
      </w:tr>
      <w:tr>
        <w:trPr>
          <w:cantSplit/>
          <w:trHeight w:val="619"/>
        </w:trPr>
        <w:tc>
          <w:tcPr>
            <w:vMerge/>
            <w:tcBorders>
              <w:top w:val="single" w:sz="8" w:space="0" w:color="auto"/>
              <w:left w:val="single" w:sz="8" w:space="0" w:color="auto"/>
              <w:bottom w:val="single" w:sz="8" w:space="0" w:color="auto"/>
              <w:right w:val="single" w:sz="8" w:space="0" w:color="auto"/>
            </w:tcBorders>
            <w:vAlign w:val="center"/>
          </w:tcPr>
          <w:p/>
        </w:tc>
        <w:tc>
          <w:tcPr>
            <w:vMerge/>
            <w:tcBorders>
              <w:top w:val="single" w:sz="8" w:space="0" w:color="auto"/>
              <w:left w:val="nil"/>
              <w:bottom w:val="single" w:sz="8" w:space="0" w:color="auto"/>
              <w:right w:val="single" w:sz="8" w:space="0" w:color="auto"/>
            </w:tcBorders>
            <w:vAlign w:val="center"/>
          </w:tcPr>
          <w:p/>
        </w:tc>
        <w:tc>
          <w:tcPr>
            <w:tcW w:w="2126" w:type="dxa"/>
            <w:tcBorders>
              <w:top w:val="nil"/>
              <w:left w:val="nil"/>
              <w:bottom w:val="single" w:sz="8" w:space="0" w:color="auto"/>
              <w:right w:val="single" w:sz="8" w:space="0" w:color="auto"/>
            </w:tcBorders>
            <w:vAlign w:val="center"/>
          </w:tcPr>
          <w:p>
            <w:pPr>
              <w:widowControl/>
              <w:spacing w:line="360" w:lineRule="atLeast"/>
              <w:ind w:left="230" w:hanging="20"/>
              <w:jc w:val="center"/>
              <w:rPr>
                <w:rFonts w:ascii="Calibri" w:eastAsia="宋体" w:cs="宋体" w:hAnsi="Calibri"/>
                <w:kern w:val="0"/>
                <w:sz w:val="20"/>
                <w:szCs w:val="21"/>
              </w:rPr>
            </w:pPr>
            <w:r>
              <w:rPr>
                <w:rFonts w:ascii="华文仿宋" w:eastAsia="华文仿宋" w:cs="宋体" w:hint="eastAsia"/>
                <w:kern w:val="0"/>
                <w:sz w:val="24"/>
                <w:szCs w:val="28"/>
              </w:rPr>
              <w:t>项目负责人</w:t>
            </w:r>
          </w:p>
        </w:tc>
        <w:tc>
          <w:tcPr>
            <w:tcW w:w="2126" w:type="dxa"/>
            <w:tcBorders>
              <w:top w:val="nil"/>
              <w:left w:val="nil"/>
              <w:bottom w:val="single" w:sz="8" w:space="0" w:color="auto"/>
              <w:right w:val="single" w:sz="8" w:space="0" w:color="auto"/>
            </w:tcBorders>
            <w:vAlign w:val="center"/>
          </w:tcPr>
          <w:p>
            <w:pPr>
              <w:widowControl/>
              <w:spacing w:line="360" w:lineRule="atLeast"/>
              <w:ind w:left="210"/>
              <w:jc w:val="center"/>
              <w:rPr>
                <w:rFonts w:ascii="Calibri" w:eastAsia="宋体" w:cs="宋体" w:hAnsi="Calibri"/>
                <w:kern w:val="0"/>
                <w:sz w:val="20"/>
                <w:szCs w:val="21"/>
              </w:rPr>
            </w:pPr>
            <w:r>
              <w:rPr>
                <w:rFonts w:ascii="华文仿宋" w:eastAsia="华文仿宋" w:cs="宋体" w:hint="eastAsia"/>
                <w:kern w:val="0"/>
                <w:sz w:val="24"/>
                <w:szCs w:val="28"/>
              </w:rPr>
              <w:t>项目技术负责人</w:t>
            </w:r>
          </w:p>
        </w:tc>
        <w:tc>
          <w:tcPr>
            <w:tcW w:w="1843" w:type="dxa"/>
            <w:tcBorders>
              <w:top w:val="nil"/>
              <w:left w:val="nil"/>
              <w:bottom w:val="single" w:sz="8" w:space="0" w:color="auto"/>
              <w:right w:val="single" w:sz="8" w:space="0" w:color="auto"/>
            </w:tcBorders>
            <w:vAlign w:val="center"/>
          </w:tcPr>
          <w:p>
            <w:pPr>
              <w:widowControl/>
              <w:spacing w:line="360" w:lineRule="atLeast"/>
              <w:ind w:left="210"/>
              <w:jc w:val="center"/>
              <w:rPr>
                <w:rFonts w:ascii="Calibri" w:eastAsia="宋体" w:cs="宋体" w:hAnsi="Calibri"/>
                <w:kern w:val="0"/>
                <w:sz w:val="20"/>
                <w:szCs w:val="21"/>
              </w:rPr>
            </w:pPr>
            <w:r>
              <w:rPr>
                <w:rFonts w:ascii="华文仿宋" w:eastAsia="华文仿宋" w:cs="宋体" w:hint="eastAsia"/>
                <w:kern w:val="0"/>
                <w:sz w:val="24"/>
                <w:szCs w:val="28"/>
              </w:rPr>
              <w:t>施工员</w:t>
            </w:r>
          </w:p>
        </w:tc>
        <w:tc>
          <w:tcPr>
            <w:tcW w:w="1701" w:type="dxa"/>
            <w:tcBorders>
              <w:top w:val="nil"/>
              <w:left w:val="nil"/>
              <w:bottom w:val="single" w:sz="8" w:space="0" w:color="auto"/>
              <w:right w:val="single" w:sz="8" w:space="0" w:color="auto"/>
            </w:tcBorders>
            <w:vAlign w:val="center"/>
          </w:tcPr>
          <w:p>
            <w:pPr>
              <w:widowControl/>
              <w:spacing w:line="360" w:lineRule="atLeast"/>
              <w:ind w:left="210"/>
              <w:jc w:val="center"/>
              <w:rPr>
                <w:rFonts w:ascii="Calibri" w:eastAsia="宋体" w:cs="宋体" w:hAnsi="Calibri"/>
                <w:kern w:val="0"/>
                <w:sz w:val="20"/>
                <w:szCs w:val="21"/>
              </w:rPr>
            </w:pPr>
            <w:r>
              <w:rPr>
                <w:rFonts w:ascii="华文仿宋" w:eastAsia="华文仿宋" w:cs="宋体" w:hint="eastAsia"/>
                <w:kern w:val="0"/>
                <w:sz w:val="24"/>
                <w:szCs w:val="28"/>
              </w:rPr>
              <w:t>安全员</w:t>
            </w:r>
          </w:p>
        </w:tc>
        <w:tc>
          <w:tcPr>
            <w:tcW w:w="1795" w:type="dxa"/>
            <w:gridSpan w:val="2"/>
            <w:tcBorders>
              <w:top w:val="nil"/>
              <w:left w:val="nil"/>
              <w:bottom w:val="single" w:sz="8" w:space="0" w:color="auto"/>
              <w:right w:val="single" w:sz="8" w:space="0" w:color="auto"/>
            </w:tcBorders>
            <w:tcMar>
              <w:left w:w="57" w:type="dxa"/>
              <w:right w:w="57" w:type="dxa"/>
            </w:tcMar>
            <w:vAlign w:val="center"/>
          </w:tcPr>
          <w:p>
            <w:pPr>
              <w:widowControl/>
              <w:spacing w:line="360" w:lineRule="atLeast"/>
              <w:ind w:left="210"/>
              <w:jc w:val="center"/>
              <w:rPr>
                <w:rFonts w:ascii="Calibri" w:eastAsia="宋体" w:cs="宋体" w:hAnsi="Calibri"/>
                <w:kern w:val="0"/>
                <w:sz w:val="20"/>
                <w:szCs w:val="21"/>
              </w:rPr>
            </w:pPr>
            <w:r>
              <w:rPr>
                <w:rFonts w:ascii="华文仿宋" w:eastAsia="华文仿宋" w:cs="宋体" w:hint="eastAsia"/>
                <w:kern w:val="0"/>
                <w:sz w:val="24"/>
                <w:szCs w:val="28"/>
              </w:rPr>
              <w:t>质量员</w:t>
            </w:r>
          </w:p>
        </w:tc>
      </w:tr>
      <w:tr>
        <w:trPr>
          <w:cantSplit/>
          <w:trHeight w:val="576"/>
        </w:trPr>
        <w:tc>
          <w:tcPr>
            <w:tcW w:w="1741" w:type="dxa"/>
            <w:vMerge w:val="restart"/>
            <w:tcBorders>
              <w:top w:val="nil"/>
              <w:left w:val="single" w:sz="8" w:space="0" w:color="auto"/>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房屋建筑、装修工程</w:t>
            </w:r>
          </w:p>
        </w:tc>
        <w:tc>
          <w:tcPr>
            <w:tcW w:w="2268"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M＜10000</w:t>
            </w:r>
          </w:p>
        </w:tc>
        <w:tc>
          <w:tcPr>
            <w:tcW w:w="212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212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1843"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1701"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1795" w:type="dxa"/>
            <w:gridSpan w:val="2"/>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r>
      <w:tr>
        <w:trPr>
          <w:cantSplit/>
          <w:trHeight w:val="577"/>
        </w:trPr>
        <w:tc>
          <w:tcPr>
            <w:vMerge/>
            <w:tcBorders>
              <w:top w:val="nil"/>
              <w:left w:val="single" w:sz="8" w:space="0" w:color="auto"/>
              <w:bottom w:val="single" w:sz="8" w:space="0" w:color="auto"/>
              <w:right w:val="single" w:sz="8" w:space="0" w:color="auto"/>
            </w:tcBorders>
            <w:vAlign w:val="center"/>
          </w:tcPr>
          <w:p/>
        </w:tc>
        <w:tc>
          <w:tcPr>
            <w:tcW w:w="2268"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10000≤M＜50000</w:t>
            </w:r>
          </w:p>
        </w:tc>
        <w:tc>
          <w:tcPr>
            <w:tcW w:w="212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212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1843"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2</w:t>
            </w:r>
          </w:p>
        </w:tc>
        <w:tc>
          <w:tcPr>
            <w:tcW w:w="1701"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2</w:t>
            </w:r>
          </w:p>
        </w:tc>
        <w:tc>
          <w:tcPr>
            <w:tcW w:w="1795" w:type="dxa"/>
            <w:gridSpan w:val="2"/>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2</w:t>
            </w:r>
          </w:p>
        </w:tc>
      </w:tr>
      <w:tr>
        <w:trPr>
          <w:cantSplit/>
          <w:trHeight w:val="577"/>
        </w:trPr>
        <w:tc>
          <w:tcPr>
            <w:vMerge/>
            <w:tcBorders>
              <w:top w:val="nil"/>
              <w:left w:val="single" w:sz="8" w:space="0" w:color="auto"/>
              <w:bottom w:val="single" w:sz="8" w:space="0" w:color="auto"/>
              <w:right w:val="single" w:sz="8" w:space="0" w:color="auto"/>
            </w:tcBorders>
            <w:vAlign w:val="center"/>
          </w:tcPr>
          <w:p/>
        </w:tc>
        <w:tc>
          <w:tcPr>
            <w:tcW w:w="2268"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M≥50000</w:t>
            </w:r>
          </w:p>
        </w:tc>
        <w:tc>
          <w:tcPr>
            <w:tcW w:w="212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212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1843"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3</w:t>
            </w:r>
          </w:p>
        </w:tc>
        <w:tc>
          <w:tcPr>
            <w:tcW w:w="1701"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3</w:t>
            </w:r>
          </w:p>
        </w:tc>
        <w:tc>
          <w:tcPr>
            <w:tcW w:w="1795" w:type="dxa"/>
            <w:gridSpan w:val="2"/>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3</w:t>
            </w:r>
          </w:p>
        </w:tc>
      </w:tr>
      <w:tr>
        <w:trPr>
          <w:cantSplit/>
          <w:trHeight w:val="577"/>
        </w:trPr>
        <w:tc>
          <w:tcPr>
            <w:vMerge/>
            <w:tcBorders>
              <w:top w:val="nil"/>
              <w:left w:val="single" w:sz="8" w:space="0" w:color="auto"/>
              <w:bottom w:val="single" w:sz="8" w:space="0" w:color="auto"/>
              <w:right w:val="single" w:sz="8" w:space="0" w:color="auto"/>
            </w:tcBorders>
            <w:vAlign w:val="center"/>
          </w:tcPr>
          <w:p/>
        </w:tc>
        <w:tc>
          <w:tcPr>
            <w:tcW w:w="11859" w:type="dxa"/>
            <w:gridSpan w:val="7"/>
            <w:tcBorders>
              <w:top w:val="nil"/>
              <w:left w:val="nil"/>
              <w:bottom w:val="single" w:sz="8" w:space="0" w:color="auto"/>
              <w:right w:val="single" w:sz="8" w:space="0" w:color="auto"/>
            </w:tcBorders>
            <w:tcMar>
              <w:left w:w="57" w:type="dxa"/>
              <w:right w:w="57" w:type="dxa"/>
            </w:tcMar>
            <w:vAlign w:val="center"/>
          </w:tcPr>
          <w:p>
            <w:pPr>
              <w:widowControl/>
              <w:spacing w:line="360" w:lineRule="auto"/>
              <w:ind w:left="210"/>
              <w:jc w:val="left"/>
              <w:rPr>
                <w:rFonts w:ascii="Calibri" w:eastAsia="宋体" w:cs="宋体" w:hAnsi="Calibri"/>
                <w:kern w:val="0"/>
                <w:sz w:val="20"/>
                <w:szCs w:val="21"/>
              </w:rPr>
            </w:pPr>
            <w:r>
              <w:rPr>
                <w:rFonts w:ascii="华文仿宋" w:eastAsia="华文仿宋" w:cs="宋体" w:hint="eastAsia"/>
                <w:kern w:val="0"/>
                <w:sz w:val="24"/>
                <w:szCs w:val="28"/>
              </w:rPr>
              <w:t>备注：建筑面积在50000 m</w:t>
            </w:r>
            <w:r>
              <w:rPr>
                <w:rFonts w:ascii="华文仿宋" w:eastAsia="华文仿宋" w:cs="宋体" w:hint="eastAsia"/>
                <w:kern w:val="0"/>
                <w:sz w:val="24"/>
                <w:szCs w:val="28"/>
                <w:vertAlign w:val="superscript"/>
              </w:rPr>
              <w:t>2</w:t>
            </w:r>
            <w:r>
              <w:rPr>
                <w:rFonts w:ascii="华文仿宋" w:eastAsia="华文仿宋" w:cs="宋体" w:hint="eastAsia"/>
                <w:kern w:val="0"/>
                <w:sz w:val="24"/>
                <w:szCs w:val="28"/>
              </w:rPr>
              <w:t>以上时，每增加50000㎡，施工员、安全员、质量员各增加不少于1人。</w:t>
            </w:r>
          </w:p>
        </w:tc>
      </w:tr>
      <w:tr>
        <w:trPr>
          <w:cantSplit/>
          <w:trHeight w:val="576"/>
        </w:trPr>
        <w:tc>
          <w:tcPr>
            <w:tcW w:w="1741" w:type="dxa"/>
            <w:tcBorders>
              <w:top w:val="single" w:sz="8" w:space="0" w:color="auto"/>
              <w:left w:val="single" w:sz="8" w:space="0" w:color="auto"/>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土木、线路管道、设备安装、市政</w:t>
            </w:r>
          </w:p>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基础设施</w:t>
            </w:r>
          </w:p>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工程</w:t>
            </w:r>
          </w:p>
        </w:tc>
        <w:tc>
          <w:tcPr>
            <w:tcW w:w="2268" w:type="dxa"/>
            <w:tcBorders>
              <w:top w:val="single" w:sz="8" w:space="0" w:color="auto"/>
              <w:left w:val="nil"/>
              <w:bottom w:val="single" w:sz="8" w:space="0" w:color="auto"/>
              <w:right w:val="single" w:sz="8" w:space="0" w:color="auto"/>
            </w:tcBorders>
            <w:tcMar>
              <w:left w:w="57" w:type="dxa"/>
              <w:right w:w="57" w:type="dxa"/>
            </w:tcMar>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N＜5000</w:t>
            </w:r>
          </w:p>
        </w:tc>
        <w:tc>
          <w:tcPr>
            <w:tcW w:w="2126" w:type="dxa"/>
            <w:tcBorders>
              <w:top w:val="single" w:sz="8" w:space="0" w:color="auto"/>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2126" w:type="dxa"/>
            <w:tcBorders>
              <w:top w:val="single" w:sz="8" w:space="0" w:color="auto"/>
              <w:left w:val="nil"/>
              <w:bottom w:val="single" w:sz="8" w:space="0" w:color="auto"/>
              <w:right w:val="single" w:sz="8" w:space="0" w:color="auto"/>
            </w:tcBorders>
            <w:tcMar>
              <w:left w:w="57" w:type="dxa"/>
              <w:right w:w="57" w:type="dxa"/>
            </w:tcMar>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1843" w:type="dxa"/>
            <w:tcBorders>
              <w:top w:val="single" w:sz="8" w:space="0" w:color="auto"/>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bookmarkStart w:id="0" w:name="_GoBack"/>
            <w:bookmarkEnd w:id="0"/>
          </w:p>
        </w:tc>
        <w:tc>
          <w:tcPr>
            <w:tcW w:w="1701" w:type="dxa"/>
            <w:tcBorders>
              <w:top w:val="single" w:sz="8" w:space="0" w:color="auto"/>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1795" w:type="dxa"/>
            <w:gridSpan w:val="2"/>
            <w:tcBorders>
              <w:top w:val="single" w:sz="8" w:space="0" w:color="auto"/>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r>
      <w:tr>
        <w:trPr>
          <w:cantSplit/>
          <w:trHeight w:val="577"/>
        </w:trPr>
        <w:tc>
          <w:tcPr>
            <w:tcW w:w="1741" w:type="dxa"/>
            <w:vMerge w:val="restart"/>
            <w:tcBorders>
              <w:top w:val="nil"/>
              <w:left w:val="single" w:sz="8" w:space="0" w:color="auto"/>
              <w:bottom w:val="single" w:sz="8" w:space="0" w:color="auto"/>
              <w:right w:val="single" w:sz="8" w:space="0" w:color="auto"/>
            </w:tcBorders>
            <w:vAlign w:val="center"/>
          </w:tcPr>
          <w:p>
            <w:pPr>
              <w:widowControl/>
              <w:jc w:val="left"/>
              <w:rPr>
                <w:rFonts w:ascii="宋体" w:eastAsia="宋体" w:cs="宋体"/>
                <w:kern w:val="0"/>
                <w:sz w:val="22"/>
                <w:szCs w:val="24"/>
              </w:rPr>
            </w:pPr>
          </w:p>
        </w:tc>
        <w:tc>
          <w:tcPr>
            <w:tcW w:w="2268" w:type="dxa"/>
            <w:tcBorders>
              <w:top w:val="nil"/>
              <w:left w:val="nil"/>
              <w:bottom w:val="single" w:sz="8" w:space="0" w:color="auto"/>
              <w:right w:val="single" w:sz="8" w:space="0" w:color="auto"/>
            </w:tcBorders>
            <w:tcMar>
              <w:left w:w="57" w:type="dxa"/>
              <w:right w:w="57" w:type="dxa"/>
            </w:tcMar>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5000≤N＜10000</w:t>
            </w:r>
          </w:p>
        </w:tc>
        <w:tc>
          <w:tcPr>
            <w:tcW w:w="212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2126" w:type="dxa"/>
            <w:tcBorders>
              <w:top w:val="nil"/>
              <w:left w:val="nil"/>
              <w:bottom w:val="single" w:sz="8" w:space="0" w:color="auto"/>
              <w:right w:val="single" w:sz="8" w:space="0" w:color="auto"/>
            </w:tcBorders>
            <w:tcMar>
              <w:left w:w="57" w:type="dxa"/>
              <w:right w:w="57" w:type="dxa"/>
            </w:tcMar>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1843"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2</w:t>
            </w:r>
          </w:p>
        </w:tc>
        <w:tc>
          <w:tcPr>
            <w:tcW w:w="1840" w:type="dxa"/>
            <w:gridSpan w:val="2"/>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2</w:t>
            </w:r>
          </w:p>
        </w:tc>
        <w:tc>
          <w:tcPr>
            <w:tcW w:w="165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2</w:t>
            </w:r>
          </w:p>
        </w:tc>
      </w:tr>
      <w:tr>
        <w:trPr>
          <w:cantSplit/>
          <w:trHeight w:val="577"/>
        </w:trPr>
        <w:tc>
          <w:tcPr>
            <w:vMerge/>
            <w:tcBorders>
              <w:top w:val="nil"/>
              <w:left w:val="single" w:sz="8" w:space="0" w:color="auto"/>
              <w:bottom w:val="single" w:sz="8" w:space="0" w:color="auto"/>
              <w:right w:val="single" w:sz="8" w:space="0" w:color="auto"/>
            </w:tcBorders>
            <w:vAlign w:val="center"/>
          </w:tcPr>
          <w:p/>
        </w:tc>
        <w:tc>
          <w:tcPr>
            <w:tcW w:w="2268" w:type="dxa"/>
            <w:tcBorders>
              <w:top w:val="nil"/>
              <w:left w:val="nil"/>
              <w:bottom w:val="single" w:sz="8" w:space="0" w:color="auto"/>
              <w:right w:val="single" w:sz="8" w:space="0" w:color="auto"/>
            </w:tcBorders>
            <w:tcMar>
              <w:left w:w="57" w:type="dxa"/>
              <w:right w:w="57" w:type="dxa"/>
            </w:tcMar>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N≥10000</w:t>
            </w:r>
          </w:p>
        </w:tc>
        <w:tc>
          <w:tcPr>
            <w:tcW w:w="212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2126" w:type="dxa"/>
            <w:tcBorders>
              <w:top w:val="nil"/>
              <w:left w:val="nil"/>
              <w:bottom w:val="single" w:sz="8" w:space="0" w:color="auto"/>
              <w:right w:val="single" w:sz="8" w:space="0" w:color="auto"/>
            </w:tcBorders>
            <w:tcMar>
              <w:left w:w="57" w:type="dxa"/>
              <w:right w:w="57" w:type="dxa"/>
            </w:tcMar>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1</w:t>
            </w:r>
          </w:p>
        </w:tc>
        <w:tc>
          <w:tcPr>
            <w:tcW w:w="1843"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3</w:t>
            </w:r>
          </w:p>
        </w:tc>
        <w:tc>
          <w:tcPr>
            <w:tcW w:w="1840" w:type="dxa"/>
            <w:gridSpan w:val="2"/>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3</w:t>
            </w:r>
          </w:p>
        </w:tc>
        <w:tc>
          <w:tcPr>
            <w:tcW w:w="1656" w:type="dxa"/>
            <w:tcBorders>
              <w:top w:val="nil"/>
              <w:left w:val="nil"/>
              <w:bottom w:val="single" w:sz="8" w:space="0" w:color="auto"/>
              <w:right w:val="single" w:sz="8" w:space="0" w:color="auto"/>
            </w:tcBorders>
            <w:vAlign w:val="center"/>
          </w:tcPr>
          <w:p>
            <w:pPr>
              <w:widowControl/>
              <w:spacing w:line="360" w:lineRule="auto"/>
              <w:ind w:left="210"/>
              <w:jc w:val="center"/>
              <w:rPr>
                <w:rFonts w:ascii="Calibri" w:eastAsia="宋体" w:cs="宋体" w:hAnsi="Calibri"/>
                <w:kern w:val="0"/>
                <w:sz w:val="20"/>
                <w:szCs w:val="21"/>
              </w:rPr>
            </w:pPr>
            <w:r>
              <w:rPr>
                <w:rFonts w:ascii="华文仿宋" w:eastAsia="华文仿宋" w:cs="宋体" w:hint="eastAsia"/>
                <w:kern w:val="0"/>
                <w:sz w:val="24"/>
                <w:szCs w:val="28"/>
              </w:rPr>
              <w:t>3</w:t>
            </w:r>
          </w:p>
        </w:tc>
      </w:tr>
      <w:tr>
        <w:trPr>
          <w:cantSplit/>
          <w:trHeight w:val="577"/>
        </w:trPr>
        <w:tc>
          <w:tcPr>
            <w:vMerge/>
            <w:tcBorders>
              <w:top w:val="nil"/>
              <w:left w:val="single" w:sz="8" w:space="0" w:color="auto"/>
              <w:bottom w:val="single" w:sz="8" w:space="0" w:color="auto"/>
              <w:right w:val="single" w:sz="8" w:space="0" w:color="auto"/>
            </w:tcBorders>
            <w:vAlign w:val="center"/>
          </w:tcPr>
          <w:p/>
        </w:tc>
        <w:tc>
          <w:tcPr>
            <w:tcW w:w="11859" w:type="dxa"/>
            <w:gridSpan w:val="7"/>
            <w:tcBorders>
              <w:top w:val="nil"/>
              <w:left w:val="nil"/>
              <w:bottom w:val="single" w:sz="8" w:space="0" w:color="auto"/>
              <w:right w:val="single" w:sz="8" w:space="0" w:color="auto"/>
            </w:tcBorders>
            <w:tcMar>
              <w:left w:w="57" w:type="dxa"/>
              <w:right w:w="57" w:type="dxa"/>
            </w:tcMar>
            <w:vAlign w:val="center"/>
          </w:tcPr>
          <w:p>
            <w:pPr>
              <w:widowControl/>
              <w:spacing w:line="360" w:lineRule="auto"/>
              <w:ind w:left="210"/>
              <w:jc w:val="left"/>
              <w:rPr>
                <w:rFonts w:ascii="Calibri" w:eastAsia="宋体" w:cs="宋体" w:hAnsi="Calibri"/>
                <w:kern w:val="0"/>
                <w:sz w:val="20"/>
                <w:szCs w:val="21"/>
              </w:rPr>
            </w:pPr>
            <w:r>
              <w:rPr>
                <w:rFonts w:ascii="华文仿宋" w:eastAsia="华文仿宋" w:cs="宋体" w:hint="eastAsia"/>
                <w:kern w:val="0"/>
                <w:sz w:val="24"/>
                <w:szCs w:val="28"/>
              </w:rPr>
              <w:t>备注：工程造价在10000万元以上时，每增加5000万元，施工员、安全员、质量员各增加不少于1人。</w:t>
            </w:r>
          </w:p>
        </w:tc>
      </w:tr>
      <w:tr>
        <w:tc>
          <w:tcPr>
            <w:tcW w:w="1740" w:type="dxa"/>
            <w:tcBorders>
              <w:top w:val="nil"/>
              <w:left w:val="nil"/>
              <w:bottom w:val="nil"/>
              <w:right w:val="nil"/>
            </w:tcBorders>
            <w:vAlign w:val="center"/>
          </w:tcPr>
          <w:p>
            <w:pPr>
              <w:widowControl/>
              <w:jc w:val="left"/>
              <w:rPr>
                <w:rFonts w:ascii="宋体" w:eastAsia="宋体" w:cs="宋体"/>
                <w:kern w:val="0"/>
                <w:sz w:val="22"/>
                <w:szCs w:val="24"/>
              </w:rPr>
            </w:pPr>
          </w:p>
        </w:tc>
        <w:tc>
          <w:tcPr>
            <w:tcW w:w="2265" w:type="dxa"/>
            <w:tcBorders>
              <w:top w:val="nil"/>
              <w:left w:val="nil"/>
              <w:bottom w:val="nil"/>
              <w:right w:val="nil"/>
            </w:tcBorders>
            <w:vAlign w:val="center"/>
          </w:tcPr>
          <w:p>
            <w:pPr>
              <w:widowControl/>
              <w:jc w:val="left"/>
              <w:rPr>
                <w:rFonts w:ascii="宋体" w:eastAsia="宋体" w:cs="宋体"/>
                <w:kern w:val="0"/>
                <w:sz w:val="22"/>
                <w:szCs w:val="24"/>
              </w:rPr>
            </w:pPr>
          </w:p>
        </w:tc>
        <w:tc>
          <w:tcPr>
            <w:tcW w:w="2130" w:type="dxa"/>
            <w:tcBorders>
              <w:top w:val="nil"/>
              <w:left w:val="nil"/>
              <w:bottom w:val="nil"/>
              <w:right w:val="nil"/>
            </w:tcBorders>
            <w:vAlign w:val="center"/>
          </w:tcPr>
          <w:p>
            <w:pPr>
              <w:widowControl/>
              <w:jc w:val="left"/>
              <w:rPr>
                <w:rFonts w:ascii="宋体" w:eastAsia="宋体" w:cs="宋体"/>
                <w:kern w:val="0"/>
                <w:sz w:val="22"/>
                <w:szCs w:val="24"/>
              </w:rPr>
            </w:pPr>
          </w:p>
        </w:tc>
        <w:tc>
          <w:tcPr>
            <w:tcW w:w="2130" w:type="dxa"/>
            <w:tcBorders>
              <w:top w:val="nil"/>
              <w:left w:val="nil"/>
              <w:bottom w:val="nil"/>
              <w:right w:val="nil"/>
            </w:tcBorders>
            <w:vAlign w:val="center"/>
          </w:tcPr>
          <w:p>
            <w:pPr>
              <w:widowControl/>
              <w:jc w:val="left"/>
              <w:rPr>
                <w:rFonts w:ascii="宋体" w:eastAsia="宋体" w:cs="宋体"/>
                <w:kern w:val="0"/>
                <w:sz w:val="22"/>
                <w:szCs w:val="24"/>
              </w:rPr>
            </w:pPr>
          </w:p>
        </w:tc>
        <w:tc>
          <w:tcPr>
            <w:tcW w:w="1845" w:type="dxa"/>
            <w:tcBorders>
              <w:top w:val="nil"/>
              <w:left w:val="nil"/>
              <w:bottom w:val="nil"/>
              <w:right w:val="nil"/>
            </w:tcBorders>
            <w:vAlign w:val="center"/>
          </w:tcPr>
          <w:p>
            <w:pPr>
              <w:widowControl/>
              <w:jc w:val="left"/>
              <w:rPr>
                <w:rFonts w:ascii="宋体" w:eastAsia="宋体" w:cs="宋体"/>
                <w:kern w:val="0"/>
                <w:sz w:val="22"/>
                <w:szCs w:val="24"/>
              </w:rPr>
            </w:pPr>
          </w:p>
        </w:tc>
        <w:tc>
          <w:tcPr>
            <w:tcW w:w="1695" w:type="dxa"/>
            <w:tcBorders>
              <w:top w:val="nil"/>
              <w:left w:val="nil"/>
              <w:bottom w:val="nil"/>
              <w:right w:val="nil"/>
            </w:tcBorders>
            <w:vAlign w:val="center"/>
          </w:tcPr>
          <w:p>
            <w:pPr>
              <w:widowControl/>
              <w:jc w:val="left"/>
              <w:rPr>
                <w:rFonts w:ascii="宋体" w:eastAsia="宋体" w:cs="宋体"/>
                <w:kern w:val="0"/>
                <w:sz w:val="22"/>
                <w:szCs w:val="24"/>
              </w:rPr>
            </w:pPr>
          </w:p>
        </w:tc>
        <w:tc>
          <w:tcPr>
            <w:tcW w:w="135" w:type="dxa"/>
            <w:tcBorders>
              <w:top w:val="nil"/>
              <w:left w:val="nil"/>
              <w:bottom w:val="nil"/>
              <w:right w:val="nil"/>
            </w:tcBorders>
            <w:vAlign w:val="center"/>
          </w:tcPr>
          <w:p>
            <w:pPr>
              <w:widowControl/>
              <w:jc w:val="left"/>
              <w:rPr>
                <w:rFonts w:ascii="宋体" w:eastAsia="宋体" w:cs="宋体"/>
                <w:kern w:val="0"/>
                <w:sz w:val="22"/>
                <w:szCs w:val="24"/>
              </w:rPr>
            </w:pPr>
          </w:p>
        </w:tc>
        <w:tc>
          <w:tcPr>
            <w:tcW w:w="1650" w:type="dxa"/>
            <w:tcBorders>
              <w:top w:val="nil"/>
              <w:left w:val="nil"/>
              <w:bottom w:val="nil"/>
              <w:right w:val="nil"/>
            </w:tcBorders>
            <w:vAlign w:val="center"/>
          </w:tcPr>
          <w:p>
            <w:pPr>
              <w:widowControl/>
              <w:jc w:val="left"/>
              <w:rPr>
                <w:rFonts w:ascii="宋体" w:eastAsia="宋体" w:cs="宋体"/>
                <w:kern w:val="0"/>
                <w:sz w:val="22"/>
                <w:szCs w:val="24"/>
              </w:rPr>
            </w:pPr>
          </w:p>
        </w:tc>
      </w:tr>
    </w:tbl>
    <w:p>
      <w:pPr>
        <w:widowControl/>
        <w:snapToGrid w:val="0"/>
        <w:spacing w:line="360" w:lineRule="atLeast"/>
        <w:ind w:left="930" w:hanging="720"/>
        <w:rPr>
          <w:rFonts w:ascii="Calibri" w:eastAsia="宋体" w:cs="宋体" w:hAnsi="Calibri"/>
          <w:kern w:val="0"/>
          <w:sz w:val="20"/>
          <w:szCs w:val="21"/>
        </w:rPr>
      </w:pPr>
      <w:r>
        <w:rPr>
          <w:rFonts w:ascii="华文仿宋" w:eastAsia="华文仿宋" w:cs="宋体" w:hint="eastAsia"/>
          <w:kern w:val="0"/>
          <w:sz w:val="24"/>
          <w:szCs w:val="28"/>
        </w:rPr>
        <w:t xml:space="preserve">注：1.本标准为江苏省建设工程施工项目经理部主要管理人员最低配备标准，对于大型复杂工程，工期较紧、多班组施工作业的工程，在此标准上可按实际情况增加配备人员。 </w:t>
      </w:r>
    </w:p>
    <w:p>
      <w:pPr>
        <w:widowControl/>
        <w:snapToGrid w:val="0"/>
        <w:spacing w:line="360" w:lineRule="atLeast"/>
        <w:ind w:left="277" w:firstLine="2"/>
        <w:rPr>
          <w:rFonts w:ascii="Calibri" w:eastAsia="宋体" w:cs="宋体" w:hAnsi="Calibri"/>
          <w:kern w:val="0"/>
          <w:sz w:val="20"/>
          <w:szCs w:val="21"/>
        </w:rPr>
      </w:pPr>
      <w:r>
        <w:rPr>
          <w:rFonts w:ascii="华文仿宋" w:eastAsia="华文仿宋" w:cs="宋体" w:hint="eastAsia"/>
          <w:kern w:val="0"/>
          <w:sz w:val="24"/>
          <w:szCs w:val="28"/>
        </w:rPr>
        <w:t>2.表中施工总承包类工程所列人员配备数量仅指承担总承包业务的建筑施工企业的施工项目部人员，不包括承担专业分包工程的建筑施工企业的施工项目经理部人员。</w:t>
      </w:r>
    </w:p>
    <w:p>
      <w:pPr>
        <w:widowControl/>
        <w:snapToGrid w:val="0"/>
        <w:spacing w:line="360" w:lineRule="atLeast"/>
        <w:ind w:left="277"/>
        <w:rPr>
          <w:rFonts w:ascii="Calibri" w:eastAsia="宋体" w:cs="宋体" w:hAnsi="Calibri"/>
          <w:kern w:val="0"/>
          <w:sz w:val="20"/>
          <w:szCs w:val="21"/>
        </w:rPr>
      </w:pPr>
      <w:r>
        <w:rPr>
          <w:rFonts w:ascii="华文仿宋" w:eastAsia="华文仿宋" w:cs="宋体" w:hint="eastAsia"/>
          <w:kern w:val="0"/>
          <w:sz w:val="24"/>
          <w:szCs w:val="28"/>
        </w:rPr>
        <w:t>3.施工员、质量员根据工程特点，还应按专业合理配备。</w:t>
      </w:r>
    </w:p>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微软雅黑"/>
    <w:panose1 w:val="02010600040101010101"/>
    <w:charset w:val="86"/>
    <w:family w:val="auto"/>
    <w:pitch w:val="variable"/>
    <w:sig w:usb0="00000287" w:usb1="080F0000" w:usb2="00000010" w:usb3="00000000" w:csb0="0004009F"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2</Pages>
  <Words>422</Words>
  <Characters>475</Characters>
  <Lines>77</Lines>
  <Paragraphs>60</Paragraphs>
  <CharactersWithSpaces>477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admin</cp:lastModifiedBy>
  <cp:revision>2</cp:revision>
  <dcterms:created xsi:type="dcterms:W3CDTF">2015-01-13T02:07:00Z</dcterms:created>
  <dcterms:modified xsi:type="dcterms:W3CDTF">2015-01-21T06:58:16Z</dcterms:modified>
</cp:coreProperties>
</file>