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D" w:rsidRPr="009E0CCF" w:rsidRDefault="005E245D" w:rsidP="005E245D">
      <w:pPr>
        <w:widowControl/>
        <w:tabs>
          <w:tab w:val="left" w:pos="7140"/>
        </w:tabs>
        <w:snapToGrid w:val="0"/>
        <w:spacing w:after="156" w:line="360" w:lineRule="atLeast"/>
        <w:ind w:left="210"/>
        <w:jc w:val="left"/>
        <w:rPr>
          <w:rFonts w:ascii="Calibri" w:eastAsia="宋体" w:hAnsi="Calibri" w:cs="宋体"/>
          <w:kern w:val="0"/>
          <w:szCs w:val="21"/>
        </w:rPr>
      </w:pPr>
      <w:r w:rsidRPr="009E0CCF">
        <w:rPr>
          <w:rFonts w:ascii="黑体" w:eastAsia="黑体" w:hAnsi="黑体" w:cs="宋体" w:hint="eastAsia"/>
          <w:kern w:val="0"/>
          <w:sz w:val="28"/>
          <w:szCs w:val="28"/>
        </w:rPr>
        <w:t>附件2：</w:t>
      </w:r>
    </w:p>
    <w:p w:rsidR="005E245D" w:rsidRPr="009E0CCF" w:rsidRDefault="005E245D" w:rsidP="005E245D">
      <w:pPr>
        <w:widowControl/>
        <w:tabs>
          <w:tab w:val="left" w:pos="7140"/>
        </w:tabs>
        <w:snapToGrid w:val="0"/>
        <w:spacing w:after="156" w:line="360" w:lineRule="atLeast"/>
        <w:ind w:left="210"/>
        <w:jc w:val="center"/>
        <w:rPr>
          <w:rFonts w:ascii="Calibri" w:eastAsia="宋体" w:hAnsi="Calibri" w:cs="宋体"/>
          <w:kern w:val="0"/>
          <w:szCs w:val="21"/>
        </w:rPr>
      </w:pPr>
      <w:r w:rsidRPr="009E0C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江苏省建设工程项目监理机构主要管理人员配备标准</w:t>
      </w:r>
    </w:p>
    <w:tbl>
      <w:tblPr>
        <w:tblW w:w="152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82"/>
        <w:gridCol w:w="2340"/>
        <w:gridCol w:w="973"/>
        <w:gridCol w:w="16"/>
        <w:gridCol w:w="959"/>
        <w:gridCol w:w="30"/>
        <w:gridCol w:w="928"/>
        <w:gridCol w:w="15"/>
        <w:gridCol w:w="46"/>
        <w:gridCol w:w="927"/>
        <w:gridCol w:w="62"/>
        <w:gridCol w:w="911"/>
        <w:gridCol w:w="78"/>
        <w:gridCol w:w="895"/>
        <w:gridCol w:w="94"/>
        <w:gridCol w:w="879"/>
        <w:gridCol w:w="110"/>
        <w:gridCol w:w="863"/>
        <w:gridCol w:w="126"/>
        <w:gridCol w:w="830"/>
        <w:gridCol w:w="159"/>
        <w:gridCol w:w="927"/>
        <w:gridCol w:w="61"/>
        <w:gridCol w:w="989"/>
        <w:gridCol w:w="18"/>
        <w:gridCol w:w="973"/>
      </w:tblGrid>
      <w:tr w:rsidR="005E245D" w:rsidRPr="006C3E6B" w:rsidTr="006C3E6B">
        <w:trPr>
          <w:cantSplit/>
          <w:trHeight w:val="340"/>
          <w:jc w:val="center"/>
        </w:trPr>
        <w:tc>
          <w:tcPr>
            <w:tcW w:w="10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工</w:t>
            </w:r>
          </w:p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程</w:t>
            </w:r>
          </w:p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类</w:t>
            </w:r>
          </w:p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别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245D" w:rsidRPr="006C3E6B" w:rsidRDefault="005E245D" w:rsidP="006C3E6B">
            <w:pPr>
              <w:widowControl/>
              <w:spacing w:line="360" w:lineRule="atLeast"/>
              <w:ind w:left="391" w:hanging="181"/>
              <w:jc w:val="center"/>
              <w:rPr>
                <w:rFonts w:ascii="Calibri" w:eastAsia="宋体" w:hAnsi="Calibri" w:cs="宋体"/>
                <w:kern w:val="0"/>
                <w:sz w:val="18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2"/>
                <w:szCs w:val="28"/>
              </w:rPr>
              <w:t>工程规模</w:t>
            </w:r>
          </w:p>
          <w:p w:rsidR="005E245D" w:rsidRPr="006C3E6B" w:rsidRDefault="005E245D" w:rsidP="006C3E6B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18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2"/>
                <w:szCs w:val="28"/>
              </w:rPr>
              <w:t>M</w:t>
            </w:r>
            <w:r w:rsidR="006C3E6B">
              <w:rPr>
                <w:rFonts w:ascii="华文仿宋" w:eastAsia="华文仿宋" w:hAnsi="华文仿宋" w:cs="宋体" w:hint="eastAsia"/>
                <w:kern w:val="0"/>
                <w:sz w:val="22"/>
                <w:szCs w:val="28"/>
              </w:rPr>
              <w:t>—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2"/>
                <w:szCs w:val="28"/>
              </w:rPr>
              <w:t>总建筑面积（m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2"/>
                <w:szCs w:val="28"/>
                <w:vertAlign w:val="superscript"/>
              </w:rPr>
              <w:t>2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2"/>
                <w:szCs w:val="28"/>
              </w:rPr>
              <w:t>）</w:t>
            </w:r>
          </w:p>
          <w:p w:rsidR="009E0CCF" w:rsidRPr="006C3E6B" w:rsidRDefault="005E245D" w:rsidP="006C3E6B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2"/>
                <w:szCs w:val="28"/>
              </w:rPr>
              <w:t>N</w:t>
            </w:r>
            <w:r w:rsidR="006C3E6B">
              <w:rPr>
                <w:rFonts w:ascii="华文仿宋" w:eastAsia="华文仿宋" w:hAnsi="华文仿宋" w:cs="宋体" w:hint="eastAsia"/>
                <w:kern w:val="0"/>
                <w:sz w:val="22"/>
                <w:szCs w:val="28"/>
              </w:rPr>
              <w:t>—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2"/>
                <w:szCs w:val="28"/>
              </w:rPr>
              <w:t>工程造价（万元）</w:t>
            </w:r>
          </w:p>
        </w:tc>
        <w:tc>
          <w:tcPr>
            <w:tcW w:w="11869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391" w:hanging="181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各施工阶段配备人员数量（人）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38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390" w:hanging="18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地基与基础阶段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390" w:hanging="18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主体阶段</w:t>
            </w:r>
          </w:p>
        </w:tc>
        <w:tc>
          <w:tcPr>
            <w:tcW w:w="40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390" w:hanging="18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装饰阶段</w:t>
            </w:r>
          </w:p>
        </w:tc>
      </w:tr>
      <w:tr w:rsidR="005E245D" w:rsidRPr="006C3E6B" w:rsidTr="006C3E6B">
        <w:trPr>
          <w:cantSplit/>
          <w:trHeight w:val="133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30" w:hanging="2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总监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Cs w:val="28"/>
              </w:rPr>
              <w:t>专业监理工程师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监理员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合计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30" w:hanging="2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总监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Cs w:val="28"/>
              </w:rPr>
              <w:t>专业监理工程师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监理员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合计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30" w:hanging="2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总监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Cs w:val="28"/>
              </w:rPr>
              <w:t>专业监理工程师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监理员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合计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房</w:t>
            </w:r>
          </w:p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屋</w:t>
            </w:r>
          </w:p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建</w:t>
            </w:r>
          </w:p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筑</w:t>
            </w:r>
          </w:p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工</w:t>
            </w:r>
          </w:p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程</w:t>
            </w: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公共</w:t>
            </w:r>
          </w:p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建筑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M≤10000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10000＜M≤30000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4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30000＜M≤50000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5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M＞50000</w:t>
            </w:r>
          </w:p>
        </w:tc>
        <w:tc>
          <w:tcPr>
            <w:tcW w:w="11869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以50000m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vertAlign w:val="superscript"/>
              </w:rPr>
              <w:t>2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为基数，每增加20000㎡以内，各阶段专业监理工程师和监理员各增加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1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人。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住宅</w:t>
            </w:r>
          </w:p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小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lastRenderedPageBreak/>
              <w:t>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lastRenderedPageBreak/>
              <w:t>M≤30000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30000＜M≤60000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4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60000＜M≤90000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6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90000＜M≤120000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7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M＞120000</w:t>
            </w:r>
          </w:p>
        </w:tc>
        <w:tc>
          <w:tcPr>
            <w:tcW w:w="11869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以120000m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vertAlign w:val="superscript"/>
              </w:rPr>
              <w:t>2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为基数，每增加30000m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vertAlign w:val="superscript"/>
              </w:rPr>
              <w:t>2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以内,各阶段专业监理工程师和监理员增加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1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人。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工业</w:t>
            </w:r>
          </w:p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厂房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M≤10000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 w:firstLine="480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10000＜M≤30000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30000＜M≤50000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4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M＞50000</w:t>
            </w:r>
          </w:p>
        </w:tc>
        <w:tc>
          <w:tcPr>
            <w:tcW w:w="11869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以50000m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vertAlign w:val="superscript"/>
              </w:rPr>
              <w:t>2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为基数，每增加20000m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vertAlign w:val="superscript"/>
              </w:rPr>
              <w:t>2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以内,各阶段专业监理工程师和监理员各增加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1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人。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10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市政</w:t>
            </w:r>
          </w:p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基础</w:t>
            </w:r>
          </w:p>
          <w:p w:rsidR="005E245D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设施</w:t>
            </w:r>
          </w:p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工程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N≤1000</w:t>
            </w:r>
          </w:p>
        </w:tc>
        <w:tc>
          <w:tcPr>
            <w:tcW w:w="11869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总监理工程师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1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人，专业监理工程师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1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人，监理员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1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人，合计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3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人。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1000＜N≤5000</w:t>
            </w:r>
          </w:p>
        </w:tc>
        <w:tc>
          <w:tcPr>
            <w:tcW w:w="11869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总监理工程师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1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人，专业监理工程师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2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人，监理员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2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人，合计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5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人。</w:t>
            </w:r>
          </w:p>
        </w:tc>
      </w:tr>
      <w:tr w:rsidR="005E245D" w:rsidRPr="006C3E6B" w:rsidTr="006C3E6B">
        <w:trPr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5000＜N≤10000</w:t>
            </w:r>
          </w:p>
        </w:tc>
        <w:tc>
          <w:tcPr>
            <w:tcW w:w="11869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总监理工程师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1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人，专业监理工程师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2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人，监理员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4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人，合计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7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人。</w:t>
            </w:r>
          </w:p>
        </w:tc>
      </w:tr>
      <w:tr w:rsidR="005E245D" w:rsidRPr="006C3E6B" w:rsidTr="006C3E6B">
        <w:trPr>
          <w:cantSplit/>
          <w:trHeight w:val="42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N＞10000</w:t>
            </w:r>
          </w:p>
        </w:tc>
        <w:tc>
          <w:tcPr>
            <w:tcW w:w="11869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0CCF" w:rsidRPr="006C3E6B" w:rsidRDefault="005E245D" w:rsidP="00BA3870">
            <w:pPr>
              <w:widowControl/>
              <w:spacing w:line="360" w:lineRule="atLeast"/>
              <w:ind w:left="210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以10000万元为基数，工程造价每增加5000万元以内，专业监理工程师增加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1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人，</w:t>
            </w:r>
            <w:proofErr w:type="gramStart"/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监量员</w:t>
            </w:r>
            <w:proofErr w:type="gramEnd"/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增加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  <w:u w:val="single"/>
              </w:rPr>
              <w:t xml:space="preserve"> 1 </w:t>
            </w:r>
            <w:r w:rsidRPr="006C3E6B">
              <w:rPr>
                <w:rFonts w:ascii="华文仿宋" w:eastAsia="华文仿宋" w:hAnsi="华文仿宋" w:cs="宋体" w:hint="eastAsia"/>
                <w:kern w:val="0"/>
                <w:sz w:val="24"/>
                <w:szCs w:val="28"/>
              </w:rPr>
              <w:t>人。</w:t>
            </w:r>
          </w:p>
        </w:tc>
      </w:tr>
      <w:tr w:rsidR="005E245D" w:rsidRPr="006C3E6B" w:rsidTr="006C3E6B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5D" w:rsidRPr="006C3E6B" w:rsidRDefault="005E245D" w:rsidP="00BA38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</w:tbl>
    <w:p w:rsidR="005E245D" w:rsidRPr="006C3E6B" w:rsidRDefault="005E245D" w:rsidP="005E245D">
      <w:pPr>
        <w:widowControl/>
        <w:snapToGrid w:val="0"/>
        <w:spacing w:line="360" w:lineRule="atLeast"/>
        <w:ind w:left="210"/>
        <w:rPr>
          <w:rFonts w:ascii="Calibri" w:eastAsia="宋体" w:hAnsi="Calibri" w:cs="宋体"/>
          <w:kern w:val="0"/>
          <w:sz w:val="20"/>
          <w:szCs w:val="21"/>
        </w:rPr>
      </w:pPr>
      <w:r w:rsidRPr="006C3E6B">
        <w:rPr>
          <w:rFonts w:ascii="华文仿宋" w:eastAsia="华文仿宋" w:hAnsi="华文仿宋" w:cs="宋体" w:hint="eastAsia"/>
          <w:kern w:val="0"/>
          <w:sz w:val="24"/>
          <w:szCs w:val="28"/>
        </w:rPr>
        <w:t>注：1.此标准为江苏省建设工程项目监理机构主要管理人员最低配备标准。</w:t>
      </w:r>
    </w:p>
    <w:p w:rsidR="005E245D" w:rsidRPr="006C3E6B" w:rsidRDefault="005E245D" w:rsidP="005E245D">
      <w:pPr>
        <w:widowControl/>
        <w:snapToGrid w:val="0"/>
        <w:spacing w:line="360" w:lineRule="atLeast"/>
        <w:ind w:left="883" w:hanging="602"/>
        <w:rPr>
          <w:rFonts w:ascii="Calibri" w:eastAsia="宋体" w:hAnsi="Calibri" w:cs="宋体"/>
          <w:kern w:val="0"/>
          <w:sz w:val="20"/>
          <w:szCs w:val="21"/>
        </w:rPr>
      </w:pPr>
      <w:r w:rsidRPr="006C3E6B">
        <w:rPr>
          <w:rFonts w:ascii="华文仿宋" w:eastAsia="华文仿宋" w:hAnsi="华文仿宋" w:cs="宋体" w:hint="eastAsia"/>
          <w:kern w:val="0"/>
          <w:sz w:val="24"/>
          <w:szCs w:val="28"/>
        </w:rPr>
        <w:t>2.标准中总监是指项目总监理工程师（包括国家注册监理工程师和江苏省监理工程师），其他岗位需符合国家和江苏省建设行政主管部门有关规定。</w:t>
      </w:r>
    </w:p>
    <w:p w:rsidR="00121375" w:rsidRPr="006C3E6B" w:rsidRDefault="005E245D" w:rsidP="006C3E6B">
      <w:pPr>
        <w:widowControl/>
        <w:snapToGrid w:val="0"/>
        <w:spacing w:line="360" w:lineRule="atLeast"/>
        <w:ind w:left="883" w:hanging="602"/>
        <w:rPr>
          <w:rFonts w:ascii="Calibri" w:eastAsia="宋体" w:hAnsi="Calibri" w:cs="宋体"/>
          <w:kern w:val="0"/>
          <w:sz w:val="20"/>
          <w:szCs w:val="21"/>
        </w:rPr>
      </w:pPr>
      <w:r w:rsidRPr="006C3E6B">
        <w:rPr>
          <w:rFonts w:ascii="华文仿宋" w:eastAsia="华文仿宋" w:hAnsi="华文仿宋" w:cs="宋体" w:hint="eastAsia"/>
          <w:kern w:val="0"/>
          <w:sz w:val="24"/>
          <w:szCs w:val="28"/>
        </w:rPr>
        <w:t>3.考虑工程复杂程度和工期安排，可以对配备情况进行调整，以双方约定或投标承诺为准，但应满足项目监理机构主要管理人员最低配备标准要求。</w:t>
      </w:r>
      <w:bookmarkStart w:id="0" w:name="_GoBack"/>
      <w:bookmarkEnd w:id="0"/>
    </w:p>
    <w:sectPr w:rsidR="00121375" w:rsidRPr="006C3E6B" w:rsidSect="005E24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5D"/>
    <w:rsid w:val="00121375"/>
    <w:rsid w:val="005E245D"/>
    <w:rsid w:val="006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2015-01-13T02:08:00Z</dcterms:created>
  <dcterms:modified xsi:type="dcterms:W3CDTF">2015-01-13T02:53:00Z</dcterms:modified>
</cp:coreProperties>
</file>